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400F7">
      <w:pPr>
        <w:adjustRightInd w:val="0"/>
        <w:snapToGrid w:val="0"/>
        <w:spacing w:line="580" w:lineRule="exact"/>
        <w:jc w:val="center"/>
        <w:rPr>
          <w:rFonts w:ascii="仿宋" w:hAnsi="仿宋" w:eastAsia="仿宋" w:cs="仿宋_GB2312"/>
          <w:sz w:val="28"/>
          <w:szCs w:val="24"/>
        </w:rPr>
      </w:pPr>
      <w:r>
        <w:rPr>
          <w:rFonts w:hint="eastAsia" w:ascii="仿宋" w:hAnsi="仿宋" w:eastAsia="仿宋" w:cs="仿宋_GB2312"/>
          <w:sz w:val="28"/>
          <w:szCs w:val="24"/>
        </w:rPr>
        <w:t>第</w:t>
      </w:r>
      <w:r>
        <w:rPr>
          <w:rFonts w:hint="eastAsia" w:ascii="仿宋" w:hAnsi="仿宋" w:eastAsia="仿宋" w:cs="仿宋_GB2312"/>
          <w:sz w:val="28"/>
          <w:szCs w:val="24"/>
          <w:lang w:val="en-US" w:eastAsia="zh-CN"/>
        </w:rPr>
        <w:t>十一</w:t>
      </w:r>
      <w:r>
        <w:rPr>
          <w:rFonts w:hint="eastAsia" w:ascii="仿宋" w:hAnsi="仿宋" w:eastAsia="仿宋" w:cs="仿宋_GB2312"/>
          <w:sz w:val="28"/>
          <w:szCs w:val="24"/>
        </w:rPr>
        <w:t>届“汇创青春”上海大学生文化创意作品展示活动</w:t>
      </w:r>
    </w:p>
    <w:p w14:paraId="7B39C8D3">
      <w:pPr>
        <w:adjustRightInd w:val="0"/>
        <w:snapToGrid w:val="0"/>
        <w:spacing w:line="580" w:lineRule="exact"/>
        <w:jc w:val="center"/>
        <w:rPr>
          <w:rFonts w:ascii="仿宋" w:hAnsi="仿宋" w:eastAsia="仿宋" w:cs="仿宋_GB2312"/>
          <w:sz w:val="28"/>
          <w:szCs w:val="24"/>
        </w:rPr>
      </w:pPr>
      <w:r>
        <w:rPr>
          <w:rFonts w:hint="eastAsia" w:ascii="仿宋" w:hAnsi="仿宋" w:eastAsia="仿宋" w:cs="仿宋_GB2312"/>
          <w:sz w:val="28"/>
          <w:szCs w:val="24"/>
        </w:rPr>
        <w:t>（视觉传达设计类）实施方案</w:t>
      </w:r>
    </w:p>
    <w:p w14:paraId="56C6CFC9">
      <w:pPr>
        <w:adjustRightInd w:val="0"/>
        <w:snapToGrid w:val="0"/>
        <w:spacing w:line="580" w:lineRule="exact"/>
        <w:jc w:val="center"/>
        <w:rPr>
          <w:sz w:val="24"/>
          <w:szCs w:val="24"/>
        </w:rPr>
      </w:pPr>
    </w:p>
    <w:p w14:paraId="424272CA">
      <w:pPr>
        <w:adjustRightInd w:val="0"/>
        <w:snapToGrid w:val="0"/>
        <w:spacing w:line="360" w:lineRule="auto"/>
        <w:ind w:firstLine="6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根据中共上海市教育卫生工作委员会、上海市教育委员会关于开展“第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十一</w:t>
      </w:r>
      <w:r>
        <w:rPr>
          <w:rFonts w:hint="eastAsia" w:ascii="仿宋" w:hAnsi="仿宋" w:eastAsia="仿宋" w:cs="仿宋_GB2312"/>
          <w:sz w:val="24"/>
          <w:szCs w:val="24"/>
        </w:rPr>
        <w:t>届“汇创青春”——上海大学生文化创意作品展示活动”通知精神，切实做好本次活动分类作品的收集、评审和展示工作，现对“视觉传达设计类”（以下简称“视传类”）提出具体实施方案如下：</w:t>
      </w:r>
    </w:p>
    <w:p w14:paraId="763AF8F9">
      <w:pPr>
        <w:adjustRightInd w:val="0"/>
        <w:snapToGrid w:val="0"/>
        <w:spacing w:line="360" w:lineRule="auto"/>
        <w:ind w:firstLine="600"/>
        <w:jc w:val="left"/>
        <w:rPr>
          <w:rFonts w:ascii="仿宋" w:hAnsi="仿宋" w:eastAsia="仿宋" w:cs="仿宋_GB2312"/>
          <w:sz w:val="24"/>
          <w:szCs w:val="24"/>
        </w:rPr>
      </w:pPr>
    </w:p>
    <w:p w14:paraId="0AF69856">
      <w:pPr>
        <w:adjustRightInd w:val="0"/>
        <w:snapToGrid w:val="0"/>
        <w:spacing w:line="360" w:lineRule="auto"/>
        <w:ind w:firstLine="562" w:firstLineChars="200"/>
        <w:jc w:val="left"/>
        <w:rPr>
          <w:rFonts w:ascii="仿宋" w:hAnsi="仿宋" w:eastAsia="仿宋" w:cs="仿宋_GB2312"/>
          <w:b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一、作品征集要求</w:t>
      </w:r>
    </w:p>
    <w:p w14:paraId="3CF60355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参赛作品需要通过图片展示、文字表述等各种方式，体现学校在教学育人方面的创新创业教育理念、作品的创新点等。</w:t>
      </w:r>
    </w:p>
    <w:p w14:paraId="562804CA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1、征集对象</w:t>
      </w:r>
    </w:p>
    <w:p w14:paraId="4A468170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上海高校所有大学生（含研究生、留学生）的文化创新创意作品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由各高校组织参加，不接受个人报名</w:t>
      </w:r>
      <w:r>
        <w:rPr>
          <w:rFonts w:hint="eastAsia" w:ascii="仿宋" w:hAnsi="仿宋" w:eastAsia="仿宋" w:cs="仿宋_GB2312"/>
          <w:sz w:val="24"/>
          <w:szCs w:val="24"/>
        </w:rPr>
        <w:t>。</w:t>
      </w:r>
    </w:p>
    <w:p w14:paraId="1CE690F1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2、作品类型</w:t>
      </w:r>
    </w:p>
    <w:p w14:paraId="4BD9F084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标志设计、品牌设计、包装设计、书籍装帧设计、招贴设计</w:t>
      </w:r>
    </w:p>
    <w:p w14:paraId="2A855491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3、作品要求</w:t>
      </w:r>
    </w:p>
    <w:p w14:paraId="7CE5A785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（1）作品需为</w:t>
      </w:r>
      <w:r>
        <w:rPr>
          <w:rFonts w:hint="eastAsia" w:ascii="仿宋" w:hAnsi="仿宋" w:eastAsia="仿宋" w:cs="仿宋_GB2312"/>
          <w:color w:val="FF0000"/>
          <w:sz w:val="24"/>
          <w:szCs w:val="24"/>
          <w:lang w:val="en-US" w:eastAsia="zh-CN"/>
        </w:rPr>
        <w:t>近三年</w:t>
      </w:r>
      <w:r>
        <w:rPr>
          <w:rFonts w:hint="eastAsia" w:ascii="仿宋" w:hAnsi="仿宋" w:eastAsia="仿宋" w:cs="仿宋_GB2312"/>
          <w:sz w:val="24"/>
          <w:szCs w:val="24"/>
        </w:rPr>
        <w:t>，学生在校期间完成的作品（上一届已参评获奖作品除外）</w:t>
      </w:r>
    </w:p>
    <w:p w14:paraId="3F55BD6B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（2）</w:t>
      </w:r>
      <w:r>
        <w:rPr>
          <w:rFonts w:ascii="仿宋" w:hAnsi="仿宋" w:eastAsia="仿宋" w:cs="仿宋_GB2312"/>
          <w:sz w:val="24"/>
          <w:szCs w:val="24"/>
        </w:rPr>
        <w:t>参赛作者</w:t>
      </w:r>
      <w:r>
        <w:rPr>
          <w:rFonts w:hint="eastAsia" w:ascii="仿宋" w:hAnsi="仿宋" w:eastAsia="仿宋" w:cs="仿宋_GB2312"/>
          <w:sz w:val="24"/>
          <w:szCs w:val="24"/>
        </w:rPr>
        <w:t>所提交作品必须由其本人参与创作，参赛作者</w:t>
      </w:r>
      <w:r>
        <w:rPr>
          <w:rFonts w:ascii="仿宋" w:hAnsi="仿宋" w:eastAsia="仿宋" w:cs="仿宋_GB2312"/>
          <w:sz w:val="24"/>
          <w:szCs w:val="24"/>
        </w:rPr>
        <w:t>是参赛作品的合法拥有者，具有完整的著作权，并承担相应的法律责任。</w:t>
      </w:r>
    </w:p>
    <w:p w14:paraId="6107642B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（3）</w:t>
      </w:r>
      <w:r>
        <w:rPr>
          <w:rFonts w:ascii="仿宋" w:hAnsi="仿宋" w:eastAsia="仿宋" w:cs="仿宋_GB2312"/>
          <w:sz w:val="24"/>
          <w:szCs w:val="24"/>
        </w:rPr>
        <w:t>所有入围作品</w:t>
      </w:r>
      <w:r>
        <w:rPr>
          <w:rFonts w:hint="eastAsia" w:ascii="仿宋" w:hAnsi="仿宋" w:eastAsia="仿宋" w:cs="仿宋_GB2312"/>
          <w:sz w:val="24"/>
          <w:szCs w:val="24"/>
        </w:rPr>
        <w:t>需参加上海大学生文化创意作品分类展示活动及集中展示活动</w:t>
      </w:r>
      <w:r>
        <w:rPr>
          <w:rFonts w:ascii="仿宋" w:hAnsi="仿宋" w:eastAsia="仿宋" w:cs="仿宋_GB2312"/>
          <w:sz w:val="24"/>
          <w:szCs w:val="24"/>
        </w:rPr>
        <w:t>。</w:t>
      </w:r>
    </w:p>
    <w:p w14:paraId="79747D11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4、作品报送数量</w:t>
      </w:r>
    </w:p>
    <w:p w14:paraId="10DA707A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每校限报送</w:t>
      </w:r>
      <w:r>
        <w:rPr>
          <w:rFonts w:hint="eastAsia" w:ascii="仿宋" w:hAnsi="仿宋" w:eastAsia="仿宋" w:cs="仿宋_GB2312"/>
          <w:color w:val="FF0000"/>
          <w:sz w:val="24"/>
          <w:szCs w:val="24"/>
        </w:rPr>
        <w:t>15</w:t>
      </w:r>
      <w:r>
        <w:rPr>
          <w:rFonts w:hint="eastAsia" w:ascii="仿宋" w:hAnsi="仿宋" w:eastAsia="仿宋" w:cs="仿宋_GB2312"/>
          <w:sz w:val="24"/>
          <w:szCs w:val="24"/>
        </w:rPr>
        <w:t>件作品。</w:t>
      </w:r>
    </w:p>
    <w:p w14:paraId="05F62768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 xml:space="preserve">   </w:t>
      </w:r>
    </w:p>
    <w:p w14:paraId="53564A24">
      <w:pPr>
        <w:adjustRightInd w:val="0"/>
        <w:snapToGrid w:val="0"/>
        <w:spacing w:line="360" w:lineRule="auto"/>
        <w:ind w:firstLine="562" w:firstLineChars="200"/>
        <w:jc w:val="left"/>
        <w:rPr>
          <w:rFonts w:ascii="仿宋" w:hAnsi="仿宋" w:eastAsia="仿宋" w:cs="仿宋_GB2312"/>
          <w:b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二、作品提交要求（</w:t>
      </w:r>
      <w:r>
        <w:rPr>
          <w:rFonts w:hint="eastAsia" w:ascii="仿宋" w:hAnsi="仿宋" w:eastAsia="仿宋" w:cs="仿宋_GB2312"/>
          <w:b/>
          <w:color w:val="FF0000"/>
          <w:sz w:val="28"/>
          <w:szCs w:val="28"/>
        </w:rPr>
        <w:t>初评</w:t>
      </w:r>
      <w:r>
        <w:rPr>
          <w:rFonts w:hint="eastAsia" w:ascii="仿宋" w:hAnsi="仿宋" w:eastAsia="仿宋" w:cs="仿宋_GB2312"/>
          <w:b/>
          <w:sz w:val="28"/>
          <w:szCs w:val="28"/>
        </w:rPr>
        <w:t>）</w:t>
      </w:r>
    </w:p>
    <w:p w14:paraId="66584BDD">
      <w:pPr>
        <w:adjustRightInd w:val="0"/>
        <w:snapToGrid w:val="0"/>
        <w:spacing w:line="360" w:lineRule="auto"/>
        <w:ind w:firstLine="600"/>
        <w:jc w:val="left"/>
        <w:rPr>
          <w:rFonts w:hint="default" w:ascii="仿宋" w:hAnsi="仿宋" w:eastAsia="仿宋" w:cs="仿宋_GB231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_GB2312"/>
          <w:sz w:val="24"/>
          <w:szCs w:val="24"/>
        </w:rPr>
        <w:t>1、各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校的</w:t>
      </w:r>
      <w:r>
        <w:rPr>
          <w:rFonts w:hint="eastAsia" w:ascii="仿宋" w:hAnsi="仿宋" w:eastAsia="仿宋" w:cs="仿宋_GB2312"/>
          <w:sz w:val="24"/>
          <w:szCs w:val="24"/>
        </w:rPr>
        <w:t>参赛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学生</w:t>
      </w:r>
      <w:r>
        <w:rPr>
          <w:rFonts w:hint="eastAsia" w:ascii="仿宋" w:hAnsi="仿宋" w:eastAsia="仿宋" w:cs="仿宋_GB2312"/>
          <w:sz w:val="24"/>
          <w:szCs w:val="24"/>
        </w:rPr>
        <w:t>将参赛作品的初评版（</w:t>
      </w:r>
      <w:r>
        <w:rPr>
          <w:rFonts w:hint="eastAsia" w:ascii="仿宋" w:hAnsi="仿宋" w:eastAsia="仿宋" w:cs="仿宋_GB2312"/>
          <w:b/>
          <w:color w:val="FF0000"/>
          <w:sz w:val="24"/>
          <w:szCs w:val="24"/>
        </w:rPr>
        <w:t>按模板制作</w:t>
      </w:r>
      <w:r>
        <w:rPr>
          <w:rFonts w:hint="eastAsia" w:ascii="仿宋" w:hAnsi="仿宋" w:eastAsia="仿宋" w:cs="仿宋_GB2312"/>
          <w:sz w:val="24"/>
          <w:szCs w:val="24"/>
        </w:rPr>
        <w:t>）通过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“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视传类竞赛平台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提交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模板可以直接在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“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平台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内的“相关附件”中下载。</w:t>
      </w:r>
    </w:p>
    <w:p w14:paraId="683DE7F2">
      <w:pPr>
        <w:adjustRightInd w:val="0"/>
        <w:snapToGrid w:val="0"/>
        <w:spacing w:line="360" w:lineRule="auto"/>
        <w:ind w:firstLine="600"/>
        <w:jc w:val="left"/>
        <w:rPr>
          <w:rFonts w:hint="eastAsia" w:ascii="仿宋" w:hAnsi="仿宋" w:eastAsia="仿宋" w:cs="仿宋_GB2312"/>
          <w:sz w:val="24"/>
          <w:szCs w:val="24"/>
          <w:lang w:eastAsia="zh-CN"/>
        </w:rPr>
      </w:pP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2、各校</w:t>
      </w:r>
      <w:r>
        <w:rPr>
          <w:rFonts w:hint="eastAsia" w:ascii="仿宋" w:hAnsi="仿宋" w:eastAsia="仿宋" w:cs="仿宋_GB2312"/>
          <w:b/>
          <w:sz w:val="24"/>
          <w:szCs w:val="24"/>
          <w:lang w:val="en-US" w:eastAsia="zh-CN"/>
        </w:rPr>
        <w:t>进行校内遴选</w:t>
      </w:r>
      <w:r>
        <w:rPr>
          <w:rFonts w:hint="eastAsia" w:ascii="仿宋" w:hAnsi="仿宋" w:eastAsia="仿宋" w:cs="仿宋_GB2312"/>
          <w:sz w:val="24"/>
          <w:szCs w:val="24"/>
        </w:rPr>
        <w:t>后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由</w:t>
      </w:r>
      <w:r>
        <w:rPr>
          <w:rFonts w:hint="eastAsia" w:ascii="仿宋" w:hAnsi="仿宋" w:eastAsia="仿宋" w:cs="仿宋_GB2312"/>
          <w:b/>
          <w:sz w:val="24"/>
          <w:szCs w:val="24"/>
        </w:rPr>
        <w:t>一位负责老师（不要出现多位老师的情况，避免作品报送有疏漏）</w:t>
      </w:r>
      <w:r>
        <w:rPr>
          <w:rFonts w:hint="eastAsia" w:ascii="仿宋" w:hAnsi="仿宋" w:eastAsia="仿宋" w:cs="仿宋_GB2312"/>
          <w:b/>
          <w:sz w:val="24"/>
          <w:szCs w:val="24"/>
          <w:lang w:val="en-US" w:eastAsia="zh-CN"/>
        </w:rPr>
        <w:t>将推选作品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在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系统内完成审核并提交（</w:t>
      </w:r>
      <w:r>
        <w:rPr>
          <w:rFonts w:hint="eastAsia" w:ascii="仿宋" w:hAnsi="仿宋" w:eastAsia="仿宋" w:cs="仿宋_GB2312"/>
          <w:b/>
          <w:bCs/>
          <w:color w:val="FF0000"/>
          <w:sz w:val="24"/>
          <w:szCs w:val="24"/>
          <w:lang w:val="en-US" w:eastAsia="zh-CN"/>
        </w:rPr>
        <w:t>不超过15件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），</w:t>
      </w:r>
      <w:r>
        <w:rPr>
          <w:rFonts w:hint="eastAsia" w:ascii="仿宋" w:hAnsi="仿宋" w:eastAsia="仿宋" w:cs="仿宋_GB2312"/>
          <w:sz w:val="24"/>
          <w:szCs w:val="24"/>
        </w:rPr>
        <w:t>在</w:t>
      </w:r>
      <w:r>
        <w:rPr>
          <w:rFonts w:hint="eastAsia" w:ascii="仿宋" w:hAnsi="仿宋" w:eastAsia="仿宋" w:cs="仿宋_GB2312"/>
          <w:sz w:val="24"/>
          <w:szCs w:val="24"/>
          <w:highlight w:val="yellow"/>
        </w:rPr>
        <w:t>4</w:t>
      </w:r>
      <w:r>
        <w:rPr>
          <w:rFonts w:ascii="仿宋" w:hAnsi="仿宋" w:eastAsia="仿宋" w:cs="仿宋_GB2312"/>
          <w:sz w:val="24"/>
          <w:szCs w:val="24"/>
          <w:highlight w:val="yellow"/>
        </w:rPr>
        <w:t>月</w:t>
      </w:r>
      <w:r>
        <w:rPr>
          <w:rFonts w:hint="eastAsia" w:ascii="仿宋" w:hAnsi="仿宋" w:eastAsia="仿宋" w:cs="仿宋_GB2312"/>
          <w:sz w:val="24"/>
          <w:szCs w:val="24"/>
          <w:highlight w:val="yellow"/>
          <w:lang w:val="en-US" w:eastAsia="zh-CN"/>
        </w:rPr>
        <w:t>30</w:t>
      </w:r>
      <w:r>
        <w:rPr>
          <w:rFonts w:ascii="仿宋" w:hAnsi="仿宋" w:eastAsia="仿宋" w:cs="仿宋_GB2312"/>
          <w:sz w:val="24"/>
          <w:szCs w:val="24"/>
          <w:highlight w:val="yellow"/>
        </w:rPr>
        <w:t>日</w:t>
      </w:r>
      <w:r>
        <w:rPr>
          <w:rFonts w:ascii="仿宋" w:hAnsi="仿宋" w:eastAsia="仿宋" w:cs="仿宋_GB2312"/>
          <w:sz w:val="24"/>
          <w:szCs w:val="24"/>
        </w:rPr>
        <w:t>之前</w:t>
      </w:r>
      <w:r>
        <w:rPr>
          <w:rFonts w:hint="eastAsia" w:ascii="仿宋" w:hAnsi="仿宋" w:eastAsia="仿宋" w:cs="仿宋_GB2312"/>
          <w:sz w:val="24"/>
          <w:szCs w:val="24"/>
        </w:rPr>
        <w:t>通过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“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视传类竞赛平台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_GB2312"/>
          <w:b/>
          <w:bCs/>
          <w:color w:val="FF0000"/>
          <w:sz w:val="24"/>
          <w:szCs w:val="24"/>
        </w:rPr>
        <w:t>完成</w:t>
      </w:r>
      <w:r>
        <w:rPr>
          <w:rFonts w:hint="eastAsia" w:ascii="仿宋" w:hAnsi="仿宋" w:eastAsia="仿宋" w:cs="仿宋_GB2312"/>
          <w:b/>
          <w:bCs/>
          <w:color w:val="FF0000"/>
          <w:sz w:val="24"/>
          <w:szCs w:val="24"/>
          <w:lang w:val="en-US" w:eastAsia="zh-CN"/>
        </w:rPr>
        <w:t>审核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。</w:t>
      </w:r>
    </w:p>
    <w:p w14:paraId="75CEC1DB">
      <w:pPr>
        <w:adjustRightInd w:val="0"/>
        <w:snapToGrid w:val="0"/>
        <w:spacing w:line="360" w:lineRule="auto"/>
        <w:ind w:firstLine="600"/>
        <w:jc w:val="left"/>
        <w:rPr>
          <w:rFonts w:hint="eastAsia" w:ascii="仿宋" w:hAnsi="仿宋" w:eastAsia="仿宋" w:cs="仿宋_GB231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学生初评作品报送链接：</w:t>
      </w:r>
    </w:p>
    <w:p w14:paraId="61008772">
      <w:pPr>
        <w:adjustRightInd w:val="0"/>
        <w:snapToGrid w:val="0"/>
        <w:spacing w:line="360" w:lineRule="auto"/>
        <w:ind w:firstLine="600"/>
        <w:jc w:val="left"/>
        <w:rPr>
          <w:rFonts w:hint="eastAsia" w:ascii="仿宋" w:hAnsi="仿宋" w:eastAsia="仿宋" w:cs="仿宋_GB231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fldChar w:fldCharType="begin"/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instrText xml:space="preserve"> HYPERLINK "https://form.jingyudao.cn/sl/7389" </w:instrTex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fldChar w:fldCharType="separate"/>
      </w:r>
      <w:r>
        <w:rPr>
          <w:rStyle w:val="7"/>
          <w:rFonts w:hint="eastAsia" w:ascii="仿宋" w:hAnsi="仿宋" w:eastAsia="仿宋" w:cs="仿宋_GB2312"/>
          <w:sz w:val="24"/>
          <w:szCs w:val="24"/>
          <w:lang w:val="en-US" w:eastAsia="zh-CN"/>
        </w:rPr>
        <w:t>https://form.jingyudao.cn/sl/7389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fldChar w:fldCharType="end"/>
      </w:r>
    </w:p>
    <w:p w14:paraId="59968ADD">
      <w:pPr>
        <w:adjustRightInd w:val="0"/>
        <w:snapToGrid w:val="0"/>
        <w:spacing w:line="360" w:lineRule="auto"/>
        <w:ind w:firstLine="600"/>
        <w:jc w:val="left"/>
        <w:rPr>
          <w:rFonts w:hint="eastAsia" w:ascii="仿宋" w:hAnsi="仿宋" w:eastAsia="仿宋" w:cs="仿宋_GB2312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346960" cy="2100580"/>
            <wp:effectExtent l="0" t="0" r="15240" b="762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210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76A25">
      <w:pPr>
        <w:adjustRightInd w:val="0"/>
        <w:snapToGrid w:val="0"/>
        <w:spacing w:line="360" w:lineRule="auto"/>
        <w:ind w:firstLine="600"/>
        <w:jc w:val="left"/>
        <w:rPr>
          <w:rFonts w:hint="default" w:ascii="仿宋" w:hAnsi="仿宋" w:eastAsia="仿宋" w:cs="仿宋_GB231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各高校负责人管理链接：（学生报送数据查看、审核、评审专家推荐等）</w:t>
      </w:r>
    </w:p>
    <w:p w14:paraId="7197C158">
      <w:pPr>
        <w:adjustRightInd w:val="0"/>
        <w:snapToGrid w:val="0"/>
        <w:spacing w:line="360" w:lineRule="auto"/>
        <w:ind w:firstLine="600"/>
        <w:jc w:val="left"/>
        <w:rPr>
          <w:rFonts w:hint="eastAsia" w:ascii="仿宋" w:hAnsi="仿宋" w:eastAsia="仿宋" w:cs="仿宋_GB231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fldChar w:fldCharType="begin"/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instrText xml:space="preserve"> HYPERLINK "https://form.jingyudao.cn" </w:instrTex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fldChar w:fldCharType="separate"/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https://form.jingyudao.cn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fldChar w:fldCharType="end"/>
      </w:r>
    </w:p>
    <w:p w14:paraId="139C8165">
      <w:pPr>
        <w:adjustRightInd w:val="0"/>
        <w:snapToGrid w:val="0"/>
        <w:spacing w:line="360" w:lineRule="auto"/>
        <w:ind w:firstLine="600"/>
        <w:jc w:val="left"/>
        <w:rPr>
          <w:rFonts w:hint="eastAsia" w:ascii="仿宋" w:hAnsi="仿宋" w:eastAsia="仿宋" w:cs="仿宋_GB231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使用已提交的手机号进行验证码登录，进入上海视觉艺术学院机构首页，点击进入“第十届-汇创青春（视传类）赛事管理”应用，具体操作详见管理员操作手册。</w:t>
      </w:r>
    </w:p>
    <w:p w14:paraId="39669A04">
      <w:pPr>
        <w:adjustRightInd w:val="0"/>
        <w:snapToGrid w:val="0"/>
        <w:spacing w:line="360" w:lineRule="auto"/>
        <w:ind w:firstLine="6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报送过程中</w:t>
      </w:r>
      <w:r>
        <w:rPr>
          <w:rFonts w:ascii="仿宋" w:hAnsi="仿宋" w:eastAsia="仿宋" w:cs="仿宋_GB2312"/>
          <w:sz w:val="24"/>
          <w:szCs w:val="24"/>
        </w:rPr>
        <w:t>如有问题请及时联系</w:t>
      </w:r>
      <w:r>
        <w:rPr>
          <w:rFonts w:hint="eastAsia" w:ascii="仿宋" w:hAnsi="仿宋" w:eastAsia="仿宋" w:cs="仿宋_GB2312"/>
          <w:sz w:val="24"/>
          <w:szCs w:val="24"/>
        </w:rPr>
        <w:t>承办</w:t>
      </w:r>
      <w:r>
        <w:rPr>
          <w:rFonts w:ascii="仿宋" w:hAnsi="仿宋" w:eastAsia="仿宋" w:cs="仿宋_GB2312"/>
          <w:sz w:val="24"/>
          <w:szCs w:val="24"/>
        </w:rPr>
        <w:t>学校相关负责老师</w:t>
      </w:r>
      <w:r>
        <w:rPr>
          <w:rFonts w:hint="eastAsia" w:ascii="仿宋" w:hAnsi="仿宋" w:eastAsia="仿宋" w:cs="仿宋_GB2312"/>
          <w:sz w:val="24"/>
          <w:szCs w:val="24"/>
        </w:rPr>
        <w:t>。</w:t>
      </w:r>
    </w:p>
    <w:p w14:paraId="1BDA4406">
      <w:pPr>
        <w:adjustRightInd w:val="0"/>
        <w:snapToGrid w:val="0"/>
        <w:spacing w:line="360" w:lineRule="auto"/>
        <w:ind w:firstLine="600"/>
        <w:jc w:val="left"/>
        <w:rPr>
          <w:rFonts w:ascii="仿宋" w:hAnsi="仿宋" w:eastAsia="仿宋" w:cs="仿宋_GB2312"/>
          <w:sz w:val="24"/>
          <w:szCs w:val="24"/>
        </w:rPr>
      </w:pPr>
    </w:p>
    <w:p w14:paraId="4DFE4177">
      <w:pPr>
        <w:adjustRightInd w:val="0"/>
        <w:snapToGrid w:val="0"/>
        <w:spacing w:line="360" w:lineRule="auto"/>
        <w:ind w:firstLine="562" w:firstLineChars="200"/>
        <w:jc w:val="left"/>
        <w:rPr>
          <w:rFonts w:ascii="仿宋" w:hAnsi="仿宋" w:eastAsia="仿宋" w:cs="仿宋_GB2312"/>
          <w:b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三、作品提交要求（</w:t>
      </w:r>
      <w:r>
        <w:rPr>
          <w:rFonts w:hint="eastAsia" w:ascii="仿宋" w:hAnsi="仿宋" w:eastAsia="仿宋" w:cs="仿宋_GB2312"/>
          <w:b/>
          <w:color w:val="FF0000"/>
          <w:sz w:val="28"/>
          <w:szCs w:val="28"/>
        </w:rPr>
        <w:t>终评</w:t>
      </w:r>
      <w:r>
        <w:rPr>
          <w:rFonts w:hint="eastAsia" w:ascii="仿宋" w:hAnsi="仿宋" w:eastAsia="仿宋" w:cs="仿宋_GB2312"/>
          <w:b/>
          <w:sz w:val="28"/>
          <w:szCs w:val="28"/>
        </w:rPr>
        <w:t>）</w:t>
      </w:r>
    </w:p>
    <w:p w14:paraId="4B76C92F">
      <w:pPr>
        <w:adjustRightInd w:val="0"/>
        <w:snapToGrid w:val="0"/>
        <w:spacing w:line="360" w:lineRule="auto"/>
        <w:ind w:firstLine="482" w:firstLineChars="200"/>
        <w:jc w:val="left"/>
        <w:rPr>
          <w:rFonts w:hint="default" w:ascii="仿宋" w:hAnsi="仿宋" w:eastAsia="仿宋" w:cs="仿宋_GB2312"/>
          <w:b/>
          <w:sz w:val="24"/>
          <w:szCs w:val="24"/>
        </w:rPr>
      </w:pPr>
      <w:r>
        <w:rPr>
          <w:rFonts w:hint="eastAsia" w:ascii="仿宋" w:hAnsi="仿宋" w:eastAsia="仿宋" w:cs="仿宋_GB2312"/>
          <w:b/>
          <w:sz w:val="24"/>
          <w:szCs w:val="24"/>
        </w:rPr>
        <w:t>初评结束后，请各校按照</w:t>
      </w:r>
      <w:r>
        <w:rPr>
          <w:rFonts w:hint="eastAsia" w:ascii="仿宋" w:hAnsi="仿宋" w:eastAsia="仿宋" w:cs="仿宋_GB2312"/>
          <w:b/>
          <w:color w:val="FF0000"/>
          <w:sz w:val="24"/>
          <w:szCs w:val="24"/>
        </w:rPr>
        <w:t>终评入围作品名单</w:t>
      </w:r>
      <w:r>
        <w:rPr>
          <w:rFonts w:hint="eastAsia" w:ascii="仿宋" w:hAnsi="仿宋" w:eastAsia="仿宋" w:cs="仿宋_GB2312"/>
          <w:b/>
          <w:sz w:val="24"/>
          <w:szCs w:val="24"/>
        </w:rPr>
        <w:t>提交</w:t>
      </w:r>
      <w:r>
        <w:rPr>
          <w:rFonts w:hint="eastAsia" w:ascii="仿宋" w:hAnsi="仿宋" w:eastAsia="仿宋" w:cs="仿宋_GB2312"/>
          <w:b/>
          <w:color w:val="FF0000"/>
          <w:sz w:val="24"/>
          <w:szCs w:val="24"/>
        </w:rPr>
        <w:t>实物作品及相关电子文件</w:t>
      </w:r>
      <w:r>
        <w:rPr>
          <w:rFonts w:hint="eastAsia" w:ascii="仿宋" w:hAnsi="仿宋" w:eastAsia="仿宋" w:cs="仿宋_GB2312"/>
          <w:b/>
          <w:sz w:val="24"/>
          <w:szCs w:val="24"/>
        </w:rPr>
        <w:t>。</w:t>
      </w:r>
      <w:r>
        <w:rPr>
          <w:rFonts w:hint="default" w:ascii="仿宋" w:hAnsi="仿宋" w:eastAsia="仿宋" w:cs="仿宋_GB2312"/>
          <w:b/>
          <w:sz w:val="24"/>
          <w:szCs w:val="24"/>
        </w:rPr>
        <w:t>具体时间另行通知。</w:t>
      </w:r>
    </w:p>
    <w:p w14:paraId="3DC522C2">
      <w:pPr>
        <w:adjustRightInd w:val="0"/>
        <w:snapToGrid w:val="0"/>
        <w:spacing w:line="360" w:lineRule="auto"/>
        <w:ind w:firstLine="482" w:firstLineChars="200"/>
        <w:jc w:val="left"/>
        <w:rPr>
          <w:rFonts w:ascii="仿宋" w:hAnsi="仿宋" w:eastAsia="仿宋" w:cs="仿宋_GB2312"/>
          <w:b/>
          <w:sz w:val="24"/>
          <w:szCs w:val="24"/>
        </w:rPr>
      </w:pPr>
      <w:r>
        <w:rPr>
          <w:rFonts w:hint="eastAsia" w:ascii="仿宋" w:hAnsi="仿宋" w:eastAsia="仿宋" w:cs="仿宋_GB2312"/>
          <w:b/>
          <w:sz w:val="24"/>
          <w:szCs w:val="24"/>
        </w:rPr>
        <w:t>（一）实物作品提交要求</w:t>
      </w:r>
    </w:p>
    <w:p w14:paraId="267BB4F1">
      <w:pPr>
        <w:adjustRightInd w:val="0"/>
        <w:snapToGrid w:val="0"/>
        <w:spacing w:line="360" w:lineRule="auto"/>
        <w:ind w:firstLine="600"/>
        <w:jc w:val="left"/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4"/>
          <w:szCs w:val="24"/>
        </w:rPr>
        <w:t>（1）所有平面设计作品递交时，请统一做成</w:t>
      </w:r>
      <w:r>
        <w:rPr>
          <w:rFonts w:hint="eastAsia" w:ascii="仿宋" w:hAnsi="仿宋" w:eastAsia="仿宋" w:cs="仿宋_GB2312"/>
          <w:b/>
          <w:bCs/>
          <w:color w:val="FF0000"/>
          <w:sz w:val="24"/>
          <w:szCs w:val="24"/>
        </w:rPr>
        <w:t>60*90cm的KT板，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四周白色卡边条封边！！</w:t>
      </w:r>
    </w:p>
    <w:p w14:paraId="2BD99B04">
      <w:pPr>
        <w:adjustRightInd w:val="0"/>
        <w:snapToGrid w:val="0"/>
        <w:spacing w:line="360" w:lineRule="auto"/>
        <w:ind w:firstLine="6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b/>
          <w:bCs/>
          <w:color w:val="FF0000"/>
          <w:sz w:val="24"/>
          <w:szCs w:val="24"/>
        </w:rPr>
        <w:t>无需套模板</w:t>
      </w:r>
      <w:r>
        <w:rPr>
          <w:rFonts w:hint="eastAsia" w:ascii="仿宋" w:hAnsi="仿宋" w:eastAsia="仿宋" w:cs="仿宋_GB2312"/>
          <w:sz w:val="24"/>
          <w:szCs w:val="24"/>
        </w:rPr>
        <w:t>，以最佳展现方式制作呈现（展示活动结束后不再返还）。</w:t>
      </w:r>
    </w:p>
    <w:p w14:paraId="6F5BFBF5">
      <w:pPr>
        <w:adjustRightInd w:val="0"/>
        <w:snapToGrid w:val="0"/>
        <w:spacing w:line="360" w:lineRule="auto"/>
        <w:ind w:firstLine="6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（2）特殊平面设计作品（包装、书籍、文创产品等）需递交实物。</w:t>
      </w:r>
    </w:p>
    <w:p w14:paraId="7475F338">
      <w:pPr>
        <w:adjustRightInd w:val="0"/>
        <w:snapToGrid w:val="0"/>
        <w:spacing w:line="360" w:lineRule="auto"/>
        <w:ind w:firstLine="6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（3）提交实物模型及印刷、打印成品时，请将每件参赛作品单独包装，并在</w:t>
      </w:r>
      <w:r>
        <w:rPr>
          <w:rFonts w:hint="eastAsia" w:ascii="仿宋" w:hAnsi="仿宋" w:eastAsia="仿宋" w:cs="仿宋_GB2312"/>
          <w:b/>
          <w:bCs/>
          <w:color w:val="FF0000"/>
          <w:sz w:val="24"/>
          <w:szCs w:val="24"/>
        </w:rPr>
        <w:t>作品背面清晰注明学校、作者、作品名</w:t>
      </w:r>
      <w:r>
        <w:rPr>
          <w:rFonts w:hint="eastAsia" w:ascii="仿宋" w:hAnsi="仿宋" w:eastAsia="仿宋" w:cs="仿宋_GB2312"/>
          <w:sz w:val="24"/>
          <w:szCs w:val="24"/>
        </w:rPr>
        <w:t>等信息与联系方式。</w:t>
      </w:r>
    </w:p>
    <w:p w14:paraId="6240C73B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（4）为防止作品在运输过程中的破损，请尽量派专人送达，如选择物流公司，请使用结实的外包装进行邮寄，确保作品完整无误。（</w:t>
      </w:r>
      <w:r>
        <w:rPr>
          <w:rFonts w:hint="eastAsia" w:ascii="仿宋" w:hAnsi="仿宋" w:eastAsia="仿宋" w:cs="仿宋_GB2312"/>
          <w:b/>
          <w:color w:val="FF0000"/>
          <w:sz w:val="24"/>
          <w:szCs w:val="24"/>
        </w:rPr>
        <w:t>请务必在快递包装外标明“汇创青春作品”及学校名称</w:t>
      </w:r>
      <w:r>
        <w:rPr>
          <w:rFonts w:hint="eastAsia" w:ascii="仿宋" w:hAnsi="仿宋" w:eastAsia="仿宋" w:cs="仿宋_GB2312"/>
          <w:sz w:val="24"/>
          <w:szCs w:val="24"/>
        </w:rPr>
        <w:t>）</w:t>
      </w:r>
    </w:p>
    <w:p w14:paraId="71EB8081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</w:p>
    <w:p w14:paraId="6FB605D7">
      <w:pPr>
        <w:adjustRightInd w:val="0"/>
        <w:snapToGrid w:val="0"/>
        <w:spacing w:line="360" w:lineRule="auto"/>
        <w:ind w:firstLine="482" w:firstLineChars="200"/>
        <w:jc w:val="left"/>
        <w:rPr>
          <w:rFonts w:ascii="仿宋" w:hAnsi="仿宋" w:eastAsia="仿宋" w:cs="仿宋_GB2312"/>
          <w:b/>
          <w:sz w:val="24"/>
          <w:szCs w:val="24"/>
        </w:rPr>
      </w:pPr>
      <w:r>
        <w:rPr>
          <w:rFonts w:hint="eastAsia" w:ascii="仿宋" w:hAnsi="仿宋" w:eastAsia="仿宋" w:cs="仿宋_GB2312"/>
          <w:b/>
          <w:sz w:val="24"/>
          <w:szCs w:val="24"/>
        </w:rPr>
        <w:t>（二）终评电子文件提交要求</w:t>
      </w:r>
    </w:p>
    <w:p w14:paraId="5933EFFB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1、设计类作品：需提交分辨率不低于350</w:t>
      </w:r>
      <w:r>
        <w:rPr>
          <w:rFonts w:ascii="仿宋" w:hAnsi="仿宋" w:eastAsia="仿宋" w:cs="仿宋_GB2312"/>
          <w:sz w:val="24"/>
          <w:szCs w:val="24"/>
        </w:rPr>
        <w:t>dpi</w:t>
      </w:r>
      <w:r>
        <w:rPr>
          <w:rFonts w:hint="eastAsia" w:ascii="仿宋" w:hAnsi="仿宋" w:eastAsia="仿宋" w:cs="仿宋_GB2312"/>
          <w:sz w:val="24"/>
          <w:szCs w:val="24"/>
        </w:rPr>
        <w:t>的JPEG格式文件；</w:t>
      </w:r>
    </w:p>
    <w:p w14:paraId="59233753">
      <w:pPr>
        <w:adjustRightInd w:val="0"/>
        <w:snapToGrid w:val="0"/>
        <w:spacing w:line="360" w:lineRule="auto"/>
        <w:ind w:firstLine="480" w:firstLineChars="200"/>
        <w:jc w:val="lef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2、实物作品：包装、书籍及衍生产品等实物作品至少提供</w:t>
      </w:r>
      <w:r>
        <w:rPr>
          <w:rFonts w:ascii="仿宋" w:hAnsi="仿宋" w:eastAsia="仿宋" w:cs="仿宋_GB2312"/>
          <w:sz w:val="24"/>
          <w:szCs w:val="24"/>
        </w:rPr>
        <w:t>3-5</w:t>
      </w:r>
      <w:r>
        <w:rPr>
          <w:rFonts w:hint="eastAsia" w:ascii="仿宋" w:hAnsi="仿宋" w:eastAsia="仿宋" w:cs="仿宋_GB2312"/>
          <w:sz w:val="24"/>
          <w:szCs w:val="24"/>
        </w:rPr>
        <w:t>幅实物作品照片，照片分辨率不得低于</w:t>
      </w:r>
      <w:r>
        <w:rPr>
          <w:rFonts w:ascii="仿宋" w:hAnsi="仿宋" w:eastAsia="仿宋" w:cs="仿宋_GB2312"/>
          <w:sz w:val="24"/>
          <w:szCs w:val="24"/>
        </w:rPr>
        <w:t>3</w:t>
      </w:r>
      <w:r>
        <w:rPr>
          <w:rFonts w:hint="eastAsia" w:ascii="仿宋" w:hAnsi="仿宋" w:eastAsia="仿宋" w:cs="仿宋_GB2312"/>
          <w:sz w:val="24"/>
          <w:szCs w:val="24"/>
        </w:rPr>
        <w:t>5</w:t>
      </w:r>
      <w:r>
        <w:rPr>
          <w:rFonts w:ascii="仿宋" w:hAnsi="仿宋" w:eastAsia="仿宋" w:cs="仿宋_GB2312"/>
          <w:sz w:val="24"/>
          <w:szCs w:val="24"/>
        </w:rPr>
        <w:t>0dpi</w:t>
      </w:r>
      <w:r>
        <w:rPr>
          <w:rFonts w:hint="eastAsia" w:ascii="仿宋" w:hAnsi="仿宋" w:eastAsia="仿宋" w:cs="仿宋_GB2312"/>
          <w:color w:val="auto"/>
          <w:sz w:val="24"/>
          <w:szCs w:val="24"/>
        </w:rPr>
        <w:t>；</w:t>
      </w:r>
      <w:r>
        <w:rPr>
          <w:rFonts w:hint="eastAsia" w:ascii="仿宋" w:hAnsi="仿宋" w:eastAsia="仿宋" w:cs="仿宋_GB2312"/>
          <w:sz w:val="24"/>
          <w:szCs w:val="24"/>
        </w:rPr>
        <w:t>电子文件格式为JPEG或PDF。</w:t>
      </w:r>
    </w:p>
    <w:p w14:paraId="0F807C9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仿宋_GB2312"/>
          <w:sz w:val="24"/>
          <w:szCs w:val="24"/>
          <w:lang w:eastAsia="zh-CN"/>
        </w:rPr>
      </w:pPr>
      <w:r>
        <w:rPr>
          <w:rFonts w:hint="eastAsia" w:ascii="仿宋" w:hAnsi="仿宋" w:eastAsia="仿宋" w:cs="仿宋_GB2312"/>
          <w:sz w:val="24"/>
          <w:szCs w:val="24"/>
        </w:rPr>
        <w:t>3、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终评</w:t>
      </w:r>
      <w:r>
        <w:rPr>
          <w:rFonts w:hint="eastAsia" w:ascii="仿宋" w:hAnsi="仿宋" w:eastAsia="仿宋" w:cs="仿宋_GB2312"/>
          <w:sz w:val="24"/>
          <w:szCs w:val="24"/>
        </w:rPr>
        <w:t>电子文件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由</w:t>
      </w:r>
      <w:r>
        <w:rPr>
          <w:rFonts w:hint="eastAsia" w:ascii="仿宋" w:hAnsi="仿宋" w:eastAsia="仿宋" w:cs="仿宋_GB2312"/>
          <w:b/>
          <w:bCs/>
          <w:color w:val="FF0000"/>
          <w:sz w:val="24"/>
          <w:szCs w:val="24"/>
          <w:lang w:val="en-US" w:eastAsia="zh-CN"/>
        </w:rPr>
        <w:t>学生本人</w:t>
      </w:r>
      <w:r>
        <w:rPr>
          <w:rFonts w:hint="eastAsia" w:ascii="仿宋" w:hAnsi="仿宋" w:eastAsia="仿宋" w:cs="仿宋_GB2312"/>
          <w:sz w:val="24"/>
          <w:szCs w:val="24"/>
        </w:rPr>
        <w:t>通过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“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视传类竞赛平台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按要求提交</w:t>
      </w:r>
      <w:r>
        <w:rPr>
          <w:rFonts w:hint="eastAsia" w:ascii="仿宋" w:hAnsi="仿宋" w:eastAsia="仿宋" w:cs="仿宋_GB2312"/>
          <w:sz w:val="24"/>
          <w:szCs w:val="24"/>
          <w:lang w:eastAsia="zh-CN"/>
        </w:rPr>
        <w:t>。</w:t>
      </w:r>
    </w:p>
    <w:p w14:paraId="3D6E9F8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终评电子文件</w:t>
      </w:r>
      <w:r>
        <w:rPr>
          <w:rFonts w:hint="eastAsia" w:ascii="仿宋" w:hAnsi="仿宋" w:eastAsia="仿宋" w:cs="仿宋_GB2312"/>
          <w:sz w:val="24"/>
          <w:szCs w:val="24"/>
        </w:rPr>
        <w:t>报送链接：</w:t>
      </w:r>
    </w:p>
    <w:p w14:paraId="56B33A2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仿宋_GB2312"/>
          <w:sz w:val="24"/>
          <w:szCs w:val="24"/>
          <w:highlight w:val="cyan"/>
          <w:lang w:eastAsia="zh-CN"/>
        </w:rPr>
      </w:pPr>
      <w:r>
        <w:rPr>
          <w:rFonts w:hint="eastAsia" w:ascii="仿宋" w:hAnsi="仿宋" w:eastAsia="仿宋" w:cs="仿宋_GB2312"/>
          <w:sz w:val="24"/>
          <w:szCs w:val="24"/>
          <w:highlight w:val="cyan"/>
          <w:lang w:eastAsia="zh-CN"/>
        </w:rPr>
        <w:fldChar w:fldCharType="begin"/>
      </w:r>
      <w:r>
        <w:rPr>
          <w:rFonts w:hint="eastAsia" w:ascii="仿宋" w:hAnsi="仿宋" w:eastAsia="仿宋" w:cs="仿宋_GB2312"/>
          <w:sz w:val="24"/>
          <w:szCs w:val="24"/>
          <w:highlight w:val="cyan"/>
          <w:lang w:eastAsia="zh-CN"/>
        </w:rPr>
        <w:instrText xml:space="preserve"> HYPERLINK "https://form.jingyudao.cn/sl/jo22" </w:instrText>
      </w:r>
      <w:r>
        <w:rPr>
          <w:rFonts w:hint="eastAsia" w:ascii="仿宋" w:hAnsi="仿宋" w:eastAsia="仿宋" w:cs="仿宋_GB2312"/>
          <w:sz w:val="24"/>
          <w:szCs w:val="24"/>
          <w:highlight w:val="cyan"/>
          <w:lang w:eastAsia="zh-CN"/>
        </w:rPr>
        <w:fldChar w:fldCharType="separate"/>
      </w:r>
      <w:r>
        <w:rPr>
          <w:rStyle w:val="7"/>
          <w:rFonts w:hint="eastAsia" w:ascii="仿宋" w:hAnsi="仿宋" w:eastAsia="仿宋" w:cs="仿宋_GB2312"/>
          <w:sz w:val="24"/>
          <w:szCs w:val="24"/>
          <w:highlight w:val="cyan"/>
          <w:lang w:eastAsia="zh-CN"/>
        </w:rPr>
        <w:t>https://form.jingyudao.cn/sl/jo22</w:t>
      </w:r>
      <w:r>
        <w:rPr>
          <w:rFonts w:hint="eastAsia" w:ascii="仿宋" w:hAnsi="仿宋" w:eastAsia="仿宋" w:cs="仿宋_GB2312"/>
          <w:sz w:val="24"/>
          <w:szCs w:val="24"/>
          <w:highlight w:val="cyan"/>
          <w:lang w:eastAsia="zh-CN"/>
        </w:rPr>
        <w:fldChar w:fldCharType="end"/>
      </w:r>
    </w:p>
    <w:p w14:paraId="5F010CCF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_GB2312"/>
          <w:sz w:val="24"/>
          <w:szCs w:val="24"/>
          <w:highlight w:val="cyan"/>
          <w:lang w:eastAsia="zh-CN"/>
        </w:rPr>
      </w:pPr>
      <w:r>
        <w:drawing>
          <wp:inline distT="0" distB="0" distL="114300" distR="114300">
            <wp:extent cx="2206625" cy="2019935"/>
            <wp:effectExtent l="0" t="0" r="3175" b="1206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06625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B43E67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仿宋_GB2312"/>
          <w:sz w:val="24"/>
          <w:szCs w:val="24"/>
          <w:highlight w:val="cyan"/>
          <w:lang w:eastAsia="zh-CN"/>
        </w:rPr>
      </w:pPr>
    </w:p>
    <w:p w14:paraId="49E063F1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ascii="仿宋" w:hAnsi="仿宋" w:eastAsia="仿宋" w:cs="仿宋_GB2312"/>
          <w:b/>
          <w:bCs/>
          <w:sz w:val="24"/>
          <w:szCs w:val="24"/>
          <w:highlight w:val="cyan"/>
          <w:lang w:val="en-US" w:eastAsia="zh-CN"/>
        </w:rPr>
      </w:pPr>
      <w:r>
        <w:rPr>
          <w:rFonts w:hint="eastAsia" w:ascii="仿宋" w:hAnsi="仿宋" w:eastAsia="仿宋" w:cs="仿宋_GB2312"/>
          <w:b/>
          <w:bCs/>
          <w:sz w:val="24"/>
          <w:szCs w:val="24"/>
          <w:highlight w:val="cyan"/>
          <w:lang w:val="en-US" w:eastAsia="zh-CN"/>
        </w:rPr>
        <w:t>各高校负责人管理链接不变：</w:t>
      </w:r>
    </w:p>
    <w:p w14:paraId="2F9589D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仿宋_GB2312"/>
          <w:sz w:val="24"/>
          <w:szCs w:val="24"/>
          <w:highlight w:val="cyan"/>
          <w:lang w:val="en-US" w:eastAsia="zh-CN"/>
        </w:rPr>
      </w:pPr>
      <w:r>
        <w:rPr>
          <w:rStyle w:val="7"/>
          <w:rFonts w:hint="eastAsia" w:ascii="仿宋" w:hAnsi="仿宋" w:eastAsia="仿宋" w:cs="仿宋_GB2312"/>
          <w:sz w:val="24"/>
          <w:szCs w:val="24"/>
          <w:highlight w:val="cyan"/>
        </w:rPr>
        <w:fldChar w:fldCharType="begin"/>
      </w:r>
      <w:r>
        <w:rPr>
          <w:rStyle w:val="7"/>
          <w:rFonts w:hint="eastAsia" w:ascii="仿宋" w:hAnsi="仿宋" w:eastAsia="仿宋" w:cs="仿宋_GB2312"/>
          <w:sz w:val="24"/>
          <w:szCs w:val="24"/>
          <w:highlight w:val="cyan"/>
        </w:rPr>
        <w:instrText xml:space="preserve"> HYPERLINK "https://form.jingyudao.cn" </w:instrText>
      </w:r>
      <w:r>
        <w:rPr>
          <w:rStyle w:val="7"/>
          <w:rFonts w:hint="eastAsia" w:ascii="仿宋" w:hAnsi="仿宋" w:eastAsia="仿宋" w:cs="仿宋_GB2312"/>
          <w:sz w:val="24"/>
          <w:szCs w:val="24"/>
          <w:highlight w:val="cyan"/>
        </w:rPr>
        <w:fldChar w:fldCharType="separate"/>
      </w:r>
      <w:r>
        <w:rPr>
          <w:rStyle w:val="7"/>
          <w:rFonts w:hint="eastAsia" w:ascii="仿宋" w:hAnsi="仿宋" w:eastAsia="仿宋" w:cs="仿宋_GB2312"/>
          <w:sz w:val="24"/>
          <w:szCs w:val="24"/>
          <w:highlight w:val="cyan"/>
        </w:rPr>
        <w:t>https://</w:t>
      </w:r>
      <w:r>
        <w:rPr>
          <w:rStyle w:val="7"/>
          <w:rFonts w:hint="eastAsia" w:ascii="仿宋" w:hAnsi="仿宋" w:eastAsia="仿宋" w:cs="仿宋_GB2312"/>
          <w:sz w:val="24"/>
          <w:szCs w:val="24"/>
          <w:highlight w:val="cyan"/>
          <w:lang w:val="en-US" w:eastAsia="zh-CN"/>
        </w:rPr>
        <w:t>form.jingyudao.cn</w:t>
      </w:r>
      <w:r>
        <w:rPr>
          <w:rStyle w:val="7"/>
          <w:rFonts w:hint="eastAsia" w:ascii="仿宋" w:hAnsi="仿宋" w:eastAsia="仿宋" w:cs="仿宋_GB2312"/>
          <w:sz w:val="24"/>
          <w:szCs w:val="24"/>
          <w:highlight w:val="cyan"/>
        </w:rPr>
        <w:fldChar w:fldCharType="end"/>
      </w:r>
    </w:p>
    <w:p w14:paraId="70C8AAAF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_GB2312"/>
          <w:sz w:val="24"/>
          <w:szCs w:val="24"/>
          <w:lang w:eastAsia="zh-CN"/>
        </w:rPr>
      </w:pPr>
    </w:p>
    <w:p w14:paraId="78F29840">
      <w:pPr>
        <w:adjustRightInd w:val="0"/>
        <w:snapToGrid w:val="0"/>
        <w:spacing w:line="360" w:lineRule="auto"/>
        <w:ind w:firstLine="562" w:firstLineChars="200"/>
        <w:jc w:val="left"/>
        <w:rPr>
          <w:rFonts w:hint="eastAsia" w:ascii="仿宋" w:hAnsi="仿宋" w:eastAsia="仿宋" w:cs="仿宋_GB2312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b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_GB2312"/>
          <w:b/>
          <w:sz w:val="28"/>
          <w:szCs w:val="28"/>
        </w:rPr>
        <w:t>平台技术</w:t>
      </w:r>
      <w:r>
        <w:rPr>
          <w:rFonts w:hint="eastAsia" w:ascii="仿宋" w:hAnsi="仿宋" w:eastAsia="仿宋" w:cs="仿宋_GB2312"/>
          <w:b/>
          <w:sz w:val="28"/>
          <w:szCs w:val="28"/>
          <w:lang w:val="en-US" w:eastAsia="zh-CN"/>
        </w:rPr>
        <w:t>支持</w:t>
      </w:r>
    </w:p>
    <w:p w14:paraId="49DF8711">
      <w:pPr>
        <w:adjustRightInd w:val="0"/>
        <w:snapToGrid w:val="0"/>
        <w:spacing w:line="360" w:lineRule="auto"/>
        <w:ind w:firstLine="480" w:firstLineChars="200"/>
        <w:jc w:val="left"/>
        <w:rPr>
          <w:rFonts w:hint="default" w:ascii="仿宋" w:hAnsi="仿宋" w:eastAsia="仿宋" w:cs="仿宋_GB231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关注微信公众号“鲸鱼填报”直接咨询即可，客服人员会在工作日9:00-17:00回复。</w:t>
      </w:r>
    </w:p>
    <w:p w14:paraId="361F4E3A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_GB2312"/>
          <w:sz w:val="24"/>
          <w:szCs w:val="24"/>
          <w:shd w:val="clear" w:color="auto" w:fill="auto"/>
          <w:lang w:val="en-US" w:eastAsia="zh-CN"/>
        </w:rPr>
      </w:pPr>
    </w:p>
    <w:p w14:paraId="58B7F641">
      <w:pPr>
        <w:adjustRightInd w:val="0"/>
        <w:snapToGrid w:val="0"/>
        <w:spacing w:line="360" w:lineRule="auto"/>
        <w:ind w:firstLine="600"/>
        <w:jc w:val="left"/>
        <w:rPr>
          <w:rFonts w:ascii="仿宋" w:hAnsi="仿宋" w:eastAsia="仿宋" w:cs="仿宋_GB2312"/>
          <w:sz w:val="24"/>
          <w:szCs w:val="24"/>
        </w:rPr>
      </w:pPr>
    </w:p>
    <w:p w14:paraId="1DD92193">
      <w:pPr>
        <w:adjustRightInd w:val="0"/>
        <w:snapToGrid w:val="0"/>
        <w:spacing w:line="360" w:lineRule="auto"/>
        <w:ind w:firstLine="600"/>
        <w:jc w:val="left"/>
        <w:rPr>
          <w:rFonts w:ascii="仿宋" w:hAnsi="仿宋" w:eastAsia="仿宋" w:cs="仿宋_GB2312"/>
          <w:sz w:val="24"/>
          <w:szCs w:val="24"/>
        </w:rPr>
      </w:pPr>
    </w:p>
    <w:p w14:paraId="3C6C5137">
      <w:pPr>
        <w:adjustRightInd w:val="0"/>
        <w:snapToGrid w:val="0"/>
        <w:spacing w:line="360" w:lineRule="auto"/>
        <w:ind w:firstLine="600"/>
        <w:jc w:val="righ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上海视觉艺术学院</w:t>
      </w:r>
    </w:p>
    <w:p w14:paraId="5E556220">
      <w:pPr>
        <w:adjustRightInd w:val="0"/>
        <w:snapToGrid w:val="0"/>
        <w:spacing w:line="360" w:lineRule="auto"/>
        <w:ind w:firstLine="600"/>
        <w:jc w:val="righ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“汇创青春”视传类组委会</w:t>
      </w:r>
    </w:p>
    <w:p w14:paraId="0D86F33A">
      <w:pPr>
        <w:adjustRightInd w:val="0"/>
        <w:snapToGrid w:val="0"/>
        <w:spacing w:line="360" w:lineRule="auto"/>
        <w:ind w:firstLine="600"/>
        <w:jc w:val="right"/>
        <w:rPr>
          <w:rFonts w:ascii="仿宋" w:hAnsi="仿宋" w:eastAsia="仿宋" w:cs="仿宋_GB2312"/>
          <w:sz w:val="24"/>
          <w:szCs w:val="24"/>
        </w:rPr>
      </w:pPr>
      <w:r>
        <w:rPr>
          <w:rFonts w:hint="eastAsia" w:ascii="仿宋" w:hAnsi="仿宋" w:eastAsia="仿宋" w:cs="仿宋_GB2312"/>
          <w:sz w:val="24"/>
          <w:szCs w:val="24"/>
        </w:rPr>
        <w:t>202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_GB2312"/>
          <w:sz w:val="24"/>
          <w:szCs w:val="24"/>
        </w:rPr>
        <w:t>年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_GB2312"/>
          <w:sz w:val="24"/>
          <w:szCs w:val="24"/>
        </w:rPr>
        <w:t>月</w:t>
      </w:r>
      <w:r>
        <w:rPr>
          <w:rFonts w:hint="eastAsia" w:ascii="仿宋" w:hAnsi="仿宋" w:eastAsia="仿宋" w:cs="仿宋_GB2312"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 w:cs="仿宋_GB2312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ig Caslon">
    <w:altName w:val="Segoe Print"/>
    <w:panose1 w:val="02000603090000020003"/>
    <w:charset w:val="00"/>
    <w:family w:val="auto"/>
    <w:pitch w:val="default"/>
    <w:sig w:usb0="00000000" w:usb1="00000000" w:usb2="00000000" w:usb3="00000000" w:csb0="200001FB" w:csb1="CDFC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ヒラギノ角ゴ Pro W3">
    <w:altName w:val="Yu Gothic UI Light"/>
    <w:panose1 w:val="020B0300000000000000"/>
    <w:charset w:val="80"/>
    <w:family w:val="auto"/>
    <w:pitch w:val="default"/>
    <w:sig w:usb0="00000000" w:usb1="00000000" w:usb2="00000012" w:usb3="00000000" w:csb0="0002000D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ViOGJjOTdhMzU2NGUwMDgyZmE4MTIyMGE5ZDI1MGIifQ=="/>
  </w:docVars>
  <w:rsids>
    <w:rsidRoot w:val="007134C6"/>
    <w:rsid w:val="00017848"/>
    <w:rsid w:val="00037101"/>
    <w:rsid w:val="00054941"/>
    <w:rsid w:val="00086532"/>
    <w:rsid w:val="000A79EC"/>
    <w:rsid w:val="000C2EB8"/>
    <w:rsid w:val="00103F97"/>
    <w:rsid w:val="00136B6B"/>
    <w:rsid w:val="001563CF"/>
    <w:rsid w:val="00186CFB"/>
    <w:rsid w:val="0019313C"/>
    <w:rsid w:val="0026688A"/>
    <w:rsid w:val="002932D7"/>
    <w:rsid w:val="00295536"/>
    <w:rsid w:val="00296CE9"/>
    <w:rsid w:val="002A4B93"/>
    <w:rsid w:val="002B01B9"/>
    <w:rsid w:val="002E3309"/>
    <w:rsid w:val="002F16E3"/>
    <w:rsid w:val="00327C35"/>
    <w:rsid w:val="00370174"/>
    <w:rsid w:val="00372FBC"/>
    <w:rsid w:val="00374A60"/>
    <w:rsid w:val="00403A6C"/>
    <w:rsid w:val="004153DC"/>
    <w:rsid w:val="004513A4"/>
    <w:rsid w:val="00495F14"/>
    <w:rsid w:val="004A170A"/>
    <w:rsid w:val="004A3F84"/>
    <w:rsid w:val="004B0ACC"/>
    <w:rsid w:val="004B4090"/>
    <w:rsid w:val="004F3C14"/>
    <w:rsid w:val="00594E0D"/>
    <w:rsid w:val="00612345"/>
    <w:rsid w:val="00661C37"/>
    <w:rsid w:val="006C533C"/>
    <w:rsid w:val="006D40DE"/>
    <w:rsid w:val="007134C6"/>
    <w:rsid w:val="00751B17"/>
    <w:rsid w:val="007B686C"/>
    <w:rsid w:val="008552E0"/>
    <w:rsid w:val="00887BE9"/>
    <w:rsid w:val="008A1C2D"/>
    <w:rsid w:val="008D099D"/>
    <w:rsid w:val="008E4695"/>
    <w:rsid w:val="008E5EC8"/>
    <w:rsid w:val="00912F6A"/>
    <w:rsid w:val="00963615"/>
    <w:rsid w:val="009708BC"/>
    <w:rsid w:val="009A6912"/>
    <w:rsid w:val="009B2375"/>
    <w:rsid w:val="00A53FA2"/>
    <w:rsid w:val="00AE7582"/>
    <w:rsid w:val="00B373C2"/>
    <w:rsid w:val="00B47866"/>
    <w:rsid w:val="00C01CFA"/>
    <w:rsid w:val="00C0413F"/>
    <w:rsid w:val="00C605B2"/>
    <w:rsid w:val="00C62DA3"/>
    <w:rsid w:val="00C64DB4"/>
    <w:rsid w:val="00C746CE"/>
    <w:rsid w:val="00C80C8C"/>
    <w:rsid w:val="00C84BFB"/>
    <w:rsid w:val="00CC5E3A"/>
    <w:rsid w:val="00D076BA"/>
    <w:rsid w:val="00D170A9"/>
    <w:rsid w:val="00D614FF"/>
    <w:rsid w:val="00DA6DED"/>
    <w:rsid w:val="00DD115D"/>
    <w:rsid w:val="00DF31EF"/>
    <w:rsid w:val="00E06726"/>
    <w:rsid w:val="00E963EF"/>
    <w:rsid w:val="00EF6421"/>
    <w:rsid w:val="00F2480E"/>
    <w:rsid w:val="00F95201"/>
    <w:rsid w:val="00FA0CDB"/>
    <w:rsid w:val="00FE19B3"/>
    <w:rsid w:val="00FF076F"/>
    <w:rsid w:val="00FF2AD0"/>
    <w:rsid w:val="04A64FB5"/>
    <w:rsid w:val="09412287"/>
    <w:rsid w:val="11805D89"/>
    <w:rsid w:val="131C5EC4"/>
    <w:rsid w:val="13816FCF"/>
    <w:rsid w:val="18577449"/>
    <w:rsid w:val="19EB2693"/>
    <w:rsid w:val="1DF44851"/>
    <w:rsid w:val="30FC76E6"/>
    <w:rsid w:val="31320F48"/>
    <w:rsid w:val="32632D51"/>
    <w:rsid w:val="3FF161C6"/>
    <w:rsid w:val="43EF2284"/>
    <w:rsid w:val="4E150863"/>
    <w:rsid w:val="565A678F"/>
    <w:rsid w:val="5F5E6503"/>
    <w:rsid w:val="604E1113"/>
    <w:rsid w:val="65D148DA"/>
    <w:rsid w:val="6924024C"/>
    <w:rsid w:val="6BEF6B95"/>
    <w:rsid w:val="6DFB7902"/>
    <w:rsid w:val="705169D2"/>
    <w:rsid w:val="71553AFE"/>
    <w:rsid w:val="71B11484"/>
    <w:rsid w:val="7EC7B7E9"/>
    <w:rsid w:val="F7E7E64B"/>
    <w:rsid w:val="FFDB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autoRedefine/>
    <w:qFormat/>
    <w:uiPriority w:val="99"/>
    <w:rPr>
      <w:color w:val="0000FF"/>
      <w:u w:val="single"/>
    </w:rPr>
  </w:style>
  <w:style w:type="character" w:customStyle="1" w:styleId="8">
    <w:name w:val="批注框文本 字符"/>
    <w:basedOn w:val="6"/>
    <w:link w:val="2"/>
    <w:autoRedefine/>
    <w:semiHidden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customStyle="1" w:styleId="12">
    <w:name w:val="自由格式"/>
    <w:autoRedefine/>
    <w:qFormat/>
    <w:uiPriority w:val="0"/>
    <w:rPr>
      <w:rFonts w:ascii="Big Caslon" w:hAnsi="Big Caslon" w:eastAsia="ヒラギノ角ゴ Pro W3" w:cs="Times New Roman"/>
      <w:color w:val="000000"/>
      <w:kern w:val="0"/>
      <w:sz w:val="26"/>
      <w:szCs w:val="20"/>
      <w:lang w:val="en-US" w:eastAsia="zh-CN" w:bidi="ar-SA"/>
    </w:rPr>
  </w:style>
  <w:style w:type="paragraph" w:customStyle="1" w:styleId="13">
    <w:name w:val="_Style 1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customStyle="1" w:styleId="1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1287</Words>
  <Characters>1442</Characters>
  <Lines>9</Lines>
  <Paragraphs>2</Paragraphs>
  <TotalTime>72</TotalTime>
  <ScaleCrop>false</ScaleCrop>
  <LinksUpToDate>false</LinksUpToDate>
  <CharactersWithSpaces>1445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2022-12-29T06:10:00Z</dcterms:created>
  <dc:creator>Zhou</dc:creator>
  <cp:lastModifiedBy>WPS_1694531777</cp:lastModifiedBy>
  <cp:lastPrinted>2022-03-01T01:12:00Z</cp:lastPrinted>
  <dcterms:modified xsi:type="dcterms:W3CDTF">2026-04-09T11:28:33Z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2AAC21355EE0458CB7539FA319271DCC_13</vt:lpwstr>
  </property>
  <property fmtid="{D5CDD505-2E9C-101B-9397-08002B2CF9AE}" pid="4" name="KSOTemplateDocerSaveRecord">
    <vt:lpwstr>eyJoZGlkIjoiZjhjMjc1NThhMGM0NDgzY2JjNWZjNDY4ZGE2OWQyMGMiLCJ1c2VySWQiOiI0NDgzODAwNDIifQ==</vt:lpwstr>
  </property>
</Properties>
</file>