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824D">
      <w:pPr>
        <w:spacing w:line="600" w:lineRule="exac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ascii="黑体" w:hAnsi="黑体" w:eastAsia="黑体"/>
          <w:sz w:val="32"/>
          <w:szCs w:val="32"/>
          <w:highlight w:val="none"/>
        </w:rPr>
        <w:t>4</w:t>
      </w:r>
    </w:p>
    <w:p w14:paraId="42C21A4C">
      <w:pPr>
        <w:spacing w:line="600" w:lineRule="exact"/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关于202</w:t>
      </w:r>
      <w:r>
        <w:rPr>
          <w:rFonts w:hint="eastAsia" w:ascii="方正小标宋简体" w:hAnsi="黑体" w:eastAsia="方正小标宋简体"/>
          <w:sz w:val="44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-202</w:t>
      </w:r>
      <w:r>
        <w:rPr>
          <w:rFonts w:hint="eastAsia" w:ascii="方正小标宋简体" w:hAnsi="黑体" w:eastAsia="方正小标宋简体"/>
          <w:sz w:val="44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学年</w:t>
      </w:r>
    </w:p>
    <w:p w14:paraId="72F5E27F">
      <w:pPr>
        <w:spacing w:line="600" w:lineRule="exact"/>
        <w:jc w:val="center"/>
        <w:rPr>
          <w:rFonts w:ascii="方正小标宋简体" w:hAnsi="黑体" w:eastAsia="方正小标宋简体"/>
          <w:sz w:val="44"/>
          <w:szCs w:val="32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32"/>
          <w:highlight w:val="none"/>
        </w:rPr>
        <w:t>“五四”集体奖项评比答辩的预通知</w:t>
      </w:r>
    </w:p>
    <w:p w14:paraId="27B140E3">
      <w:pPr>
        <w:spacing w:line="600" w:lineRule="exact"/>
        <w:rPr>
          <w:rFonts w:ascii="仿宋" w:hAnsi="仿宋" w:eastAsia="仿宋"/>
          <w:sz w:val="28"/>
          <w:szCs w:val="28"/>
          <w:highlight w:val="none"/>
        </w:rPr>
      </w:pPr>
    </w:p>
    <w:p w14:paraId="1EB54ABE">
      <w:pPr>
        <w:spacing w:line="600" w:lineRule="exact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sz w:val="32"/>
          <w:szCs w:val="32"/>
          <w:highlight w:val="none"/>
        </w:rPr>
        <w:t>各参评单位：</w:t>
      </w:r>
    </w:p>
    <w:p w14:paraId="682FF84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-202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学年“五四”集体奖项评比将通过答辩的形式产生。现将具体事项通知如下：</w:t>
      </w:r>
    </w:p>
    <w:p w14:paraId="5D537487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一、答辩时间</w:t>
      </w:r>
    </w:p>
    <w:p w14:paraId="41A762D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>4月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  <w:highlight w:val="none"/>
        </w:rPr>
        <w:t>日——4月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  <w:highlight w:val="none"/>
        </w:rPr>
        <w:t>日</w:t>
      </w:r>
    </w:p>
    <w:p w14:paraId="3F22AE3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二、答辩项目</w:t>
      </w:r>
    </w:p>
    <w:p w14:paraId="3C599D5F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.五四红旗团组织（优秀基层团组织）</w:t>
      </w:r>
    </w:p>
    <w:p w14:paraId="6653502A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.优秀（特色）团支部</w:t>
      </w:r>
    </w:p>
    <w:p w14:paraId="0BC84909">
      <w:pPr>
        <w:spacing w:line="600" w:lineRule="exact"/>
        <w:ind w:firstLine="640" w:firstLineChars="2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3.校优秀学生社团</w:t>
      </w:r>
    </w:p>
    <w:p w14:paraId="7FBEBAD1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三、答辩要求</w:t>
      </w:r>
    </w:p>
    <w:p w14:paraId="6C12FE3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.参评单位陈述：参评单位需准备PPT进行陈述。陈述时间为7分钟。</w:t>
      </w:r>
    </w:p>
    <w:p w14:paraId="795A1A0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2.优秀基层团组织、优秀团支部重点陈述队伍建设、亮点工作和活动成效。</w:t>
      </w:r>
    </w:p>
    <w:p w14:paraId="673A8C22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3.请参加答辩的参评单位代表提前30分钟到达答辩签到，做好答辩准备。</w:t>
      </w:r>
    </w:p>
    <w:p w14:paraId="7AF3CD4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4</w:t>
      </w:r>
      <w:r>
        <w:rPr>
          <w:rFonts w:hint="eastAsia" w:ascii="仿宋" w:hAnsi="仿宋" w:eastAsia="仿宋"/>
          <w:sz w:val="32"/>
          <w:szCs w:val="32"/>
          <w:highlight w:val="none"/>
        </w:rPr>
        <w:t>.各奖项具体答辩时间、地点另行通知。</w:t>
      </w:r>
    </w:p>
    <w:p w14:paraId="513C29AE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四</w:t>
      </w:r>
      <w:r>
        <w:rPr>
          <w:rFonts w:ascii="黑体" w:hAnsi="黑体" w:eastAsia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sz w:val="32"/>
          <w:szCs w:val="32"/>
          <w:highlight w:val="none"/>
        </w:rPr>
        <w:t>评委</w:t>
      </w:r>
      <w:r>
        <w:rPr>
          <w:rFonts w:ascii="黑体" w:hAnsi="黑体" w:eastAsia="黑体"/>
          <w:sz w:val="32"/>
          <w:szCs w:val="32"/>
          <w:highlight w:val="none"/>
        </w:rPr>
        <w:t>组成</w:t>
      </w:r>
    </w:p>
    <w:p w14:paraId="35F9CE4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ascii="仿宋" w:hAnsi="仿宋" w:eastAsia="仿宋"/>
          <w:sz w:val="32"/>
          <w:szCs w:val="32"/>
          <w:highlight w:val="none"/>
        </w:rPr>
        <w:t>校团委</w:t>
      </w:r>
      <w:r>
        <w:rPr>
          <w:rFonts w:hint="eastAsia" w:ascii="仿宋" w:hAnsi="仿宋" w:eastAsia="仿宋"/>
          <w:sz w:val="32"/>
          <w:szCs w:val="32"/>
          <w:highlight w:val="none"/>
        </w:rPr>
        <w:t>常委</w:t>
      </w:r>
      <w:r>
        <w:rPr>
          <w:rFonts w:ascii="仿宋" w:hAnsi="仿宋" w:eastAsia="仿宋"/>
          <w:sz w:val="32"/>
          <w:szCs w:val="32"/>
          <w:highlight w:val="none"/>
        </w:rPr>
        <w:t>、校团委职能部门</w:t>
      </w:r>
      <w:r>
        <w:rPr>
          <w:rFonts w:hint="eastAsia" w:ascii="仿宋" w:hAnsi="仿宋" w:eastAsia="仿宋"/>
          <w:sz w:val="32"/>
          <w:szCs w:val="32"/>
          <w:highlight w:val="none"/>
        </w:rPr>
        <w:t>负责人，</w:t>
      </w:r>
      <w:r>
        <w:rPr>
          <w:rFonts w:ascii="仿宋" w:hAnsi="仿宋" w:eastAsia="仿宋"/>
          <w:sz w:val="32"/>
          <w:szCs w:val="32"/>
          <w:highlight w:val="none"/>
        </w:rPr>
        <w:t>校级学生组织负责</w:t>
      </w:r>
      <w:r>
        <w:rPr>
          <w:rFonts w:hint="eastAsia" w:ascii="仿宋" w:hAnsi="仿宋" w:eastAsia="仿宋"/>
          <w:sz w:val="32"/>
          <w:szCs w:val="32"/>
          <w:highlight w:val="none"/>
        </w:rPr>
        <w:t>人</w:t>
      </w:r>
      <w:r>
        <w:rPr>
          <w:rFonts w:ascii="仿宋" w:hAnsi="仿宋" w:eastAsia="仿宋"/>
          <w:sz w:val="32"/>
          <w:szCs w:val="32"/>
          <w:highlight w:val="none"/>
        </w:rPr>
        <w:t>、基层</w:t>
      </w:r>
      <w:r>
        <w:rPr>
          <w:rFonts w:hint="eastAsia" w:ascii="仿宋" w:hAnsi="仿宋" w:eastAsia="仿宋"/>
          <w:sz w:val="32"/>
          <w:szCs w:val="32"/>
          <w:highlight w:val="none"/>
        </w:rPr>
        <w:t>团支部</w:t>
      </w:r>
      <w:r>
        <w:rPr>
          <w:rFonts w:ascii="仿宋" w:hAnsi="仿宋" w:eastAsia="仿宋"/>
          <w:sz w:val="32"/>
          <w:szCs w:val="32"/>
          <w:highlight w:val="none"/>
        </w:rPr>
        <w:t>代表等</w:t>
      </w:r>
    </w:p>
    <w:p w14:paraId="0A9963DF">
      <w:pPr>
        <w:rPr>
          <w:rFonts w:hint="eastAsia" w:ascii="黑体" w:hAnsi="黑体" w:eastAsia="黑体"/>
          <w:sz w:val="32"/>
          <w:szCs w:val="32"/>
          <w:highlight w:val="none"/>
        </w:rPr>
        <w:sectPr>
          <w:pgSz w:w="11906" w:h="16838"/>
          <w:pgMar w:top="1134" w:right="1701" w:bottom="1134" w:left="1701" w:header="851" w:footer="992" w:gutter="0"/>
          <w:pgNumType w:fmt="numberInDash"/>
          <w:cols w:space="720" w:num="1"/>
          <w:docGrid w:linePitch="312" w:charSpace="0"/>
        </w:sectPr>
      </w:pPr>
      <w:r>
        <w:rPr>
          <w:rFonts w:ascii="仿宋" w:hAnsi="仿宋" w:eastAsia="仿宋"/>
          <w:sz w:val="28"/>
          <w:szCs w:val="28"/>
          <w:highlight w:val="none"/>
        </w:rPr>
        <w:br w:type="page"/>
      </w:r>
    </w:p>
    <w:p w14:paraId="3838A5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E75DE"/>
    <w:rsid w:val="117E75DE"/>
    <w:rsid w:val="4F61484A"/>
    <w:rsid w:val="654308AD"/>
    <w:rsid w:val="7732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2025-04-13T16:03:00Z</dcterms:created>
  <dc:creator>黄杰</dc:creator>
  <cp:lastModifiedBy>黄杰</cp:lastModifiedBy>
  <dcterms:modified xsi:type="dcterms:W3CDTF">2025-04-13T16:05:48Z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EC7C770FFC0E409ABB9971AD139D6E3B_13</vt:lpwstr>
  </property>
  <property fmtid="{D5CDD505-2E9C-101B-9397-08002B2CF9AE}" pid="4" name="KSOTemplateDocerSaveRecord">
    <vt:lpwstr>eyJoZGlkIjoiN2NjNmJmZjRlNWZmM2I2N2FhZGIzMGM1ZjEwZDE4MzMiLCJ1c2VySWQiOiIyNTY2NzAyMzcifQ==</vt:lpwstr>
  </property>
</Properties>
</file>